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7"/>
          <w:szCs w:val="27"/>
          <w:lang w:eastAsia="cs-CZ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KONDIČNÍ PŘÍPRAVA </w:t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- NESPECIFICKÁ FORMA VENKOVNÍ + DOMÁCÍ PROSTŘEDÍ - PARKY, LESY, </w:t>
      </w:r>
      <w:r>
        <w:rPr>
          <w:rFonts w:ascii="Arial" w:hAnsi="Arial" w:eastAsia="Times New Roman" w:cs="Arial"/>
          <w:b/>
          <w:bCs/>
          <w:color w:val="FF0000"/>
          <w:sz w:val="20"/>
          <w:szCs w:val="20"/>
          <w:lang w:val="en-US" w:eastAsia="cs-CZ"/>
        </w:rPr>
        <w:t>nezapomenout na roušku !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 :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> 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ITP č.1 - období : od 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30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3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 xml:space="preserve"> 5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: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  <w14:textFill>
            <w14:solidFill>
              <w14:schemeClr w14:val="accent5"/>
            </w14:solidFill>
          </w14:textFill>
        </w:rPr>
        <w:t>1.den</w:t>
      </w: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rozcvičení, Core trénink: 1) Vzpor klečmo - natažené HK, DK v koleni 90°, 2) Podpor do boku - statická výdrž - natažené DK - L/P, 3) Leh na zádech - 90° v koleni - tlak 2 - 3 vteřiny HK do kolene, pravidelně střídat L/P, 4) Podpor na předloktí do boku - rotace HK pod sebe + do upažení L/P, 5) Podřep - ruce v týl - 90° v koleni - přesun do těžiště v podřepu (nezvedat těžiště, dotáhnout do propnuté DK) - plynule střídat L/P, 6) Leh na zádech - ruce do předpažení - zvednout pánev + natáhnout DK do propnuté špičky - střídat DK (cvik na hamstringy + hýžďové svalstvo).  3x série, IZ: 60 vteřin, IO: 30 - 45 vteřin, každý cvik ve 3 sériích, poté další cvik.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Domácí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color w:val="FF0000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  <w14:textFill>
            <w14:solidFill>
              <w14:schemeClr w14:val="accent5"/>
            </w14:solidFill>
          </w14:textFill>
        </w:rPr>
        <w:t>2.den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rozběhání + dynamický strečink. 6x70 m 80% max, IO: 20 vteřin, 4 minuty fartlek - tempo dle pocitu, IO: 90 vteřin, 150 - 100 - 70m maximálně možné tempo, IZ:IO 1:2 (2x série), 4 minuty běh - 60%max - kontinuální tempo, IO: 2 minuty. 6x 50m sprint 100%max, IO: meziklus zpět na start. 150 - 100 - 70 m maximálně možné tempo, IZ:IO 1:2 (2x série). 4 minuty běh - fartlek, IO: 2 minuty. 6x 20 m sprint 100%, IO: mezichůze na start + 10 vteřin. 4 minuty volný výklus, 10 minut statický strečink.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 xml:space="preserve">Venkovní 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  <w14:textFill>
            <w14:solidFill>
              <w14:schemeClr w14:val="accent5"/>
            </w14:solidFill>
          </w14:textFill>
        </w:rPr>
        <w:t>3.den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rozcvičení + dynamický strečink, Core + funkční trénink. 1) Kliky - 16, 14, 12x. 2) Dřepy - ruce v týl - maximální rozsah pohybu (2 vteřiny dolů, 2 vteřiny nahoru) - 16, 14, 12x. 3) Leh na břiše - HK do vzpažení a zpět upažení pokrčmo (svícen) - 16, 14, 12x. 4) Výpady - ruce v týl - 16, 14, 12x L/P. 5) Podpor - vzpor - kombinace - 16, 14, 12x cyklus. 6) Leh na zádech - HK položené vedle těla na podložce - DK spouštět do strany směrem k zemi tak, aby obě ramena zůstala na zemi - 16, 14, 12x L/P.  3x série, IO: 45 - 60 vteřin mezi cviky, odcvičit jeden cvik ve třech sériích, poté další.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 xml:space="preserve"> Domácí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  <w14:textFill>
            <w14:solidFill>
              <w14:schemeClr w14:val="accent5"/>
            </w14:solidFill>
          </w14:textFill>
        </w:rPr>
        <w:t>4.den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rozběhání + atletická abeceda (důležité!). Rychlost 1) 4 x odskok jednonož L/P (čtyři skoky na jedné, čtyři skoky na druhé noze do prostoru) + submaximální sprint 90% max 50 metrů, IO: mezichůze zpět na start - Počet opakování 6x. 2) 2x dřep + výskok + maximální sprint 30m. IO: mezichůze zpět na start + 10 vteřin, počet opakování: 6x. 3) 4x odskok snožmo(do prostoru) + sprint 20m, IO: mezichůze zpět na sart + 10 vteřin, počet opakování: 6x.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eastAsia="cs-CZ"/>
          <w14:textFill>
            <w14:solidFill>
              <w14:schemeClr w14:val="accent5"/>
            </w14:solidFill>
          </w14:textFill>
        </w:rPr>
        <w:t>5.den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rozcvičení, Core trénink: 1) Vzpor klečmo - natažené HK, DK v koleni 90°, 2) Podpor do boku - statická výdrž - natažené DK - L/P, 3) Leh na zádech - 90° v koleni - tlak 2 - 3 vteřiny HK do kolene, pravidelně střídat L/P, 4) Podpor na předloktí do boku - rotace HK pod sebe + do upažení L/P, 5) Podřep - ruce v týl - 90° v koleni - přesun do těžiště v podřepu (nezvedat těžiště, dotáhnout do propnuté DK) - plynule střídat L/P, 6) Leh na zádech - ruce do předpažení - zvednout pánev + natáhnout DK do propnuté špičky - střídat DK (cvik na hamstringy + hýžďové svalstvo).  3x série, IZ: 60 vteřin, IO: 30 - 45 vteřin, každý cvik ve 3 sériích, poté další cvik.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Domácí prostředí.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  <w14:textFill>
            <w14:solidFill>
              <w14:schemeClr w14:val="accent5"/>
            </w14:solidFill>
          </w14:textFill>
        </w:rPr>
        <w:t>6.den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10 - 15 minut rozběhání + atletická abeceda, Rychlostní vytrvalost 1) 100 m maximálně možné tempo, IO: meziklus zpět na start, Počet opakování: 8, 2) 70 m maximálně možné tempo, IO: meziklus zpět na start, Počet opakování: 8, 3) 50 m maximálně možné tempo, IO: meziklus zpět na start, Počet opakování: 8.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Venkovní prostředí.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1"/>
        </w:numPr>
        <w:spacing w:after="0" w:line="240" w:lineRule="auto"/>
        <w:ind w:left="0"/>
        <w:outlineLvl w:val="3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  <w14:textFill>
            <w14:solidFill>
              <w14:schemeClr w14:val="accent5"/>
            </w14:solidFill>
          </w14:textFill>
        </w:rPr>
        <w:t>7.den</w:t>
      </w:r>
      <w:r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  <w:t xml:space="preserve"> 5 - 7 minut rozcvičení + dynamický strečink, Core + funkční trénink. 1) Kliky - 16, 14, 12x. 2) Dřepy - ruce v týl - maximální rozsah pohybu (2 vteřiny dolů, 2 vteřiny nahoru) - 16, 14, 12x. 3) Leh na břiše - HK do vzpažení a zpět upažení pokrčmo (svícen) - 16, 14, 12x. 4) Výpady - ruce v týl - 16, 14, 12x L/P. 5) Podpor - vzpor - kombinace - 16, 14, 12x cyklus. 6) Leh na zádech - HK položené vedle těla na podložce - DK spouštět do strany směrem k zemi tak, aby obě ramena zůstala na zemi - 16, 14, 12x L/P.  3x série, IO: 45 - 60 vteřin mezi cviky, odcvičit jeden cvik ve třech sériích, poté další.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Domácí prostředí.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eastAsia="cs-CZ"/>
        </w:rPr>
        <w:drawing>
          <wp:inline distT="0" distB="0" distL="0" distR="0">
            <wp:extent cx="428625" cy="428625"/>
            <wp:effectExtent l="0" t="0" r="9525" b="9525"/>
            <wp:docPr id="1" name="Obrázek 1" descr="http://www.conrad.de/medias/global/ce/5000_5999/5100/5150/5151/515158_LB_00_FB.EPS_2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conrad.de/medias/global/ce/5000_5999/5100/5150/5151/515158_LB_00_FB.EPS_2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                                                                    </w:t>
      </w:r>
      <w:r>
        <w:rPr>
          <w:rFonts w:ascii="Arial" w:hAnsi="Arial" w:eastAsia="Times New Roman" w:cs="Arial"/>
          <w:b/>
          <w:bCs/>
          <w:color w:val="0000FF"/>
          <w:sz w:val="18"/>
          <w:szCs w:val="18"/>
          <w:lang w:eastAsia="cs-CZ"/>
        </w:rPr>
        <w:drawing>
          <wp:inline distT="0" distB="0" distL="0" distR="0">
            <wp:extent cx="1466850" cy="537845"/>
            <wp:effectExtent l="0" t="0" r="0" b="14605"/>
            <wp:docPr id="16" name="Obrázek 16" descr="http://4vector.com/thumb_data/afd-11239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ek 16" descr="http://4vector.com/thumb_data/afd-1123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162" cy="557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65E33"/>
    <w:multiLevelType w:val="multilevel"/>
    <w:tmpl w:val="73165E3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15F2460"/>
    <w:rsid w:val="080B7FB8"/>
    <w:rsid w:val="150D770B"/>
    <w:rsid w:val="167955A3"/>
    <w:rsid w:val="1A207243"/>
    <w:rsid w:val="20933EB4"/>
    <w:rsid w:val="2225187F"/>
    <w:rsid w:val="25EA78BA"/>
    <w:rsid w:val="38DD5553"/>
    <w:rsid w:val="39E303EC"/>
    <w:rsid w:val="3D364676"/>
    <w:rsid w:val="445A13DA"/>
    <w:rsid w:val="51F36E80"/>
    <w:rsid w:val="52AB4646"/>
    <w:rsid w:val="52E166FC"/>
    <w:rsid w:val="56370981"/>
    <w:rsid w:val="564C4F3B"/>
    <w:rsid w:val="579F7DA5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hyperlink" Target="http://4vector.com/thumb_data/afd-112395.jpg" TargetMode="External"/><Relationship Id="rId6" Type="http://schemas.openxmlformats.org/officeDocument/2006/relationships/image" Target="media/image2.jpeg"/><Relationship Id="rId5" Type="http://schemas.openxmlformats.org/officeDocument/2006/relationships/hyperlink" Target="http://www.conrad.de/medias/global/ce/5000_5999/5100/5150/5151/515158_LB_00_FB.EPS_250.jpg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9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2020-03-23T16:51:21Z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